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179" w:rsidRDefault="00C55179">
      <w:pPr>
        <w:pStyle w:val="ConsPlusNormal"/>
        <w:jc w:val="right"/>
        <w:outlineLvl w:val="0"/>
      </w:pPr>
      <w:r>
        <w:t>Приложение 18</w:t>
      </w:r>
    </w:p>
    <w:p w:rsidR="00C55179" w:rsidRDefault="00C55179">
      <w:pPr>
        <w:pStyle w:val="ConsPlusNormal"/>
        <w:jc w:val="right"/>
      </w:pPr>
      <w:r>
        <w:t>к государственной программе "Развитие</w:t>
      </w:r>
    </w:p>
    <w:p w:rsidR="00C55179" w:rsidRDefault="00C55179">
      <w:pPr>
        <w:pStyle w:val="ConsPlusNormal"/>
        <w:jc w:val="right"/>
      </w:pPr>
      <w:r>
        <w:t>образования и науки Брянской области"</w:t>
      </w:r>
    </w:p>
    <w:p w:rsidR="00C55179" w:rsidRDefault="00C55179">
      <w:pPr>
        <w:pStyle w:val="ConsPlusNormal"/>
        <w:jc w:val="both"/>
      </w:pPr>
    </w:p>
    <w:p w:rsidR="00C55179" w:rsidRDefault="00C55179">
      <w:pPr>
        <w:pStyle w:val="ConsPlusTitle"/>
        <w:jc w:val="center"/>
      </w:pPr>
      <w:r>
        <w:t>Порядок</w:t>
      </w:r>
    </w:p>
    <w:p w:rsidR="00C55179" w:rsidRDefault="00C55179">
      <w:pPr>
        <w:pStyle w:val="ConsPlusTitle"/>
        <w:jc w:val="center"/>
      </w:pPr>
      <w:r>
        <w:t>предоставления иных межбюджетных трансфертов бюджетам</w:t>
      </w:r>
    </w:p>
    <w:p w:rsidR="00C55179" w:rsidRDefault="00C55179">
      <w:pPr>
        <w:pStyle w:val="ConsPlusTitle"/>
        <w:jc w:val="center"/>
      </w:pPr>
      <w:proofErr w:type="gramStart"/>
      <w:r>
        <w:t>муниципальных районов (муниципальных округов, городских</w:t>
      </w:r>
      <w:proofErr w:type="gramEnd"/>
    </w:p>
    <w:p w:rsidR="00C55179" w:rsidRDefault="00C55179">
      <w:pPr>
        <w:pStyle w:val="ConsPlusTitle"/>
        <w:jc w:val="center"/>
      </w:pPr>
      <w:r>
        <w:t>округов) на выплату ежемесячного денежного вознаграждения</w:t>
      </w:r>
    </w:p>
    <w:p w:rsidR="00C55179" w:rsidRDefault="00C55179">
      <w:pPr>
        <w:pStyle w:val="ConsPlusTitle"/>
        <w:jc w:val="center"/>
      </w:pPr>
      <w:r>
        <w:t>за классное руководство педагогическим работникам</w:t>
      </w:r>
    </w:p>
    <w:p w:rsidR="00C55179" w:rsidRDefault="00C55179">
      <w:pPr>
        <w:pStyle w:val="ConsPlusTitle"/>
        <w:jc w:val="center"/>
      </w:pPr>
      <w:r>
        <w:t>муниципальных общеобразовательных организаций в рамках</w:t>
      </w:r>
    </w:p>
    <w:p w:rsidR="00C55179" w:rsidRDefault="00C55179">
      <w:pPr>
        <w:pStyle w:val="ConsPlusTitle"/>
        <w:jc w:val="center"/>
      </w:pPr>
      <w:r>
        <w:t>государственной программы "Развитие образования</w:t>
      </w:r>
    </w:p>
    <w:p w:rsidR="00C55179" w:rsidRDefault="00C55179">
      <w:pPr>
        <w:pStyle w:val="ConsPlusTitle"/>
        <w:jc w:val="center"/>
      </w:pPr>
      <w:r>
        <w:t>и науки Брянской области"</w:t>
      </w:r>
    </w:p>
    <w:p w:rsidR="00C55179" w:rsidRDefault="00C5517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5517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55179" w:rsidRDefault="00C5517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55179" w:rsidRDefault="00C5517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55179" w:rsidRDefault="00C55179">
            <w:pPr>
              <w:pStyle w:val="ConsPlusNormal"/>
              <w:jc w:val="center"/>
            </w:pPr>
            <w:r>
              <w:rPr>
                <w:color w:val="392C69"/>
              </w:rPr>
              <w:t>Список изменяющих документов</w:t>
            </w:r>
          </w:p>
          <w:p w:rsidR="00C55179" w:rsidRDefault="00C55179">
            <w:pPr>
              <w:pStyle w:val="ConsPlusNormal"/>
              <w:jc w:val="center"/>
            </w:pPr>
            <w:r>
              <w:rPr>
                <w:color w:val="392C69"/>
              </w:rPr>
              <w:t xml:space="preserve">(в ред. </w:t>
            </w:r>
            <w:hyperlink r:id="rId5">
              <w:r>
                <w:rPr>
                  <w:color w:val="0000FF"/>
                </w:rPr>
                <w:t>Постановления</w:t>
              </w:r>
            </w:hyperlink>
            <w:r>
              <w:rPr>
                <w:color w:val="392C69"/>
              </w:rPr>
              <w:t xml:space="preserve"> Правительства Брянской области от 22.08.2022 N 350-п)</w:t>
            </w:r>
          </w:p>
        </w:tc>
        <w:tc>
          <w:tcPr>
            <w:tcW w:w="113" w:type="dxa"/>
            <w:tcBorders>
              <w:top w:val="nil"/>
              <w:left w:val="nil"/>
              <w:bottom w:val="nil"/>
              <w:right w:val="nil"/>
            </w:tcBorders>
            <w:shd w:val="clear" w:color="auto" w:fill="F4F3F8"/>
            <w:tcMar>
              <w:top w:w="0" w:type="dxa"/>
              <w:left w:w="0" w:type="dxa"/>
              <w:bottom w:w="0" w:type="dxa"/>
              <w:right w:w="0" w:type="dxa"/>
            </w:tcMar>
          </w:tcPr>
          <w:p w:rsidR="00C55179" w:rsidRDefault="00C55179">
            <w:pPr>
              <w:pStyle w:val="ConsPlusNormal"/>
            </w:pPr>
          </w:p>
        </w:tc>
      </w:tr>
    </w:tbl>
    <w:p w:rsidR="00C55179" w:rsidRDefault="00C55179">
      <w:pPr>
        <w:pStyle w:val="ConsPlusNormal"/>
        <w:jc w:val="both"/>
      </w:pPr>
    </w:p>
    <w:p w:rsidR="00C55179" w:rsidRDefault="00C55179">
      <w:pPr>
        <w:pStyle w:val="ConsPlusNormal"/>
        <w:ind w:firstLine="540"/>
        <w:jc w:val="both"/>
      </w:pPr>
      <w:r>
        <w:t xml:space="preserve">1. </w:t>
      </w:r>
      <w:proofErr w:type="gramStart"/>
      <w:r>
        <w:t>Настоящий Порядок устанавливает цели и условия предоставления иных межбюджетных трансфертов бюджетам муниципальных районов (муниципальных округов, городских округов)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(далее - общеобразовательные организации), в рамках государственной программы "Развитие образования и науки</w:t>
      </w:r>
      <w:proofErr w:type="gramEnd"/>
      <w:r>
        <w:t xml:space="preserve"> Брянской области" (далее - иные межбюджетные трансферты).</w:t>
      </w:r>
    </w:p>
    <w:p w:rsidR="00C55179" w:rsidRDefault="00C5517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5517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55179" w:rsidRDefault="00C5517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55179" w:rsidRDefault="00C5517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55179" w:rsidRDefault="00C55179">
            <w:pPr>
              <w:pStyle w:val="ConsPlusNormal"/>
              <w:jc w:val="both"/>
            </w:pPr>
            <w:hyperlink r:id="rId6">
              <w:r>
                <w:rPr>
                  <w:color w:val="0000FF"/>
                </w:rPr>
                <w:t>Постановлением</w:t>
              </w:r>
            </w:hyperlink>
            <w:r>
              <w:rPr>
                <w:color w:val="392C69"/>
              </w:rPr>
              <w:t xml:space="preserve"> Правительства Брянской области от 22.08.2022 N 350-п в п. 2 внесены изменения, действие которых </w:t>
            </w:r>
            <w:hyperlink r:id="rId7">
              <w:r>
                <w:rPr>
                  <w:color w:val="0000FF"/>
                </w:rPr>
                <w:t>распространяется</w:t>
              </w:r>
            </w:hyperlink>
            <w:r>
              <w:rPr>
                <w:color w:val="392C69"/>
              </w:rPr>
              <w:t xml:space="preserve"> на правоотношения, возникшие с 01.01.2022.</w:t>
            </w:r>
          </w:p>
        </w:tc>
        <w:tc>
          <w:tcPr>
            <w:tcW w:w="113" w:type="dxa"/>
            <w:tcBorders>
              <w:top w:val="nil"/>
              <w:left w:val="nil"/>
              <w:bottom w:val="nil"/>
              <w:right w:val="nil"/>
            </w:tcBorders>
            <w:shd w:val="clear" w:color="auto" w:fill="F4F3F8"/>
            <w:tcMar>
              <w:top w:w="0" w:type="dxa"/>
              <w:left w:w="0" w:type="dxa"/>
              <w:bottom w:w="0" w:type="dxa"/>
              <w:right w:w="0" w:type="dxa"/>
            </w:tcMar>
          </w:tcPr>
          <w:p w:rsidR="00C55179" w:rsidRDefault="00C55179">
            <w:pPr>
              <w:pStyle w:val="ConsPlusNormal"/>
            </w:pPr>
          </w:p>
        </w:tc>
      </w:tr>
    </w:tbl>
    <w:p w:rsidR="00C55179" w:rsidRDefault="00C55179">
      <w:pPr>
        <w:pStyle w:val="ConsPlusNormal"/>
        <w:spacing w:before="260"/>
        <w:ind w:firstLine="540"/>
        <w:jc w:val="both"/>
      </w:pPr>
      <w:bookmarkStart w:id="0" w:name="P17"/>
      <w:bookmarkEnd w:id="0"/>
      <w:r>
        <w:t xml:space="preserve">2. </w:t>
      </w:r>
      <w:proofErr w:type="gramStart"/>
      <w:r>
        <w:t xml:space="preserve">Иные межбюджетные трансферты предоставляются в целях </w:t>
      </w:r>
      <w:proofErr w:type="spellStart"/>
      <w:r>
        <w:t>софинансирования</w:t>
      </w:r>
      <w:proofErr w:type="spellEnd"/>
      <w:r>
        <w:t xml:space="preserve"> в полном объеме расходных обязательств муниципальных районов (муниципальных округов, городских округов), возникающих при осуществлении выплат ежемесячного денежного вознаграждения за классное руководство педагогическим работникам общеобразовательных организаций из расчета 5 тысяч рублей в месяц с учетом установленных трудовым законодательством Российской Федерации отчислений по социальному страхованию в государственные внебюджетные фонды Российской Федерации (Пенсионный фонд Российской Федерации</w:t>
      </w:r>
      <w:proofErr w:type="gramEnd"/>
      <w:r>
        <w:t xml:space="preserve"> </w:t>
      </w:r>
      <w:proofErr w:type="gramStart"/>
      <w:r>
        <w:t>на обязательное пенсионное страхование,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 Федеральный фонд обязательного медицинского страхования на обязательное медицинское страхование, а также с учетом страховых взносов на обязательное социальное страхование от несчастных случаев на производстве и профессиональных заболеваний) (далее - страховые взносы в государственные внебюджетные фонды), в том числе включая</w:t>
      </w:r>
      <w:proofErr w:type="gramEnd"/>
      <w:r>
        <w:t xml:space="preserve"> выплату части отпускных, начисленной с суммы выплаченного вознаграждения, учтенного в расчете средней заработной платы.</w:t>
      </w:r>
    </w:p>
    <w:p w:rsidR="00C55179" w:rsidRDefault="00C55179">
      <w:pPr>
        <w:pStyle w:val="ConsPlusNormal"/>
        <w:jc w:val="both"/>
      </w:pPr>
      <w:r>
        <w:t xml:space="preserve">(в ред. </w:t>
      </w:r>
      <w:hyperlink r:id="rId8">
        <w:r>
          <w:rPr>
            <w:color w:val="0000FF"/>
          </w:rPr>
          <w:t>Постановления</w:t>
        </w:r>
      </w:hyperlink>
      <w:r>
        <w:t xml:space="preserve"> Правительства Брянской области от 22.08.2022 N 350-п)</w:t>
      </w:r>
    </w:p>
    <w:p w:rsidR="00C55179" w:rsidRDefault="00C55179">
      <w:pPr>
        <w:pStyle w:val="ConsPlusNormal"/>
        <w:spacing w:before="200"/>
        <w:ind w:firstLine="540"/>
        <w:jc w:val="both"/>
      </w:pPr>
      <w:r>
        <w:t xml:space="preserve">3. Иные межбюджетные трансферты предоставляются в пределах бюджетных ассигнований областного бюджета и лимитов бюджетных обязательств, доведенных до главного распорядителя средств областного бюджета в установленном порядке на цели, указанные в </w:t>
      </w:r>
      <w:hyperlink w:anchor="P17">
        <w:r>
          <w:rPr>
            <w:color w:val="0000FF"/>
          </w:rPr>
          <w:t>пункте 2</w:t>
        </w:r>
      </w:hyperlink>
      <w:r>
        <w:t xml:space="preserve"> настоящего Порядка.</w:t>
      </w:r>
    </w:p>
    <w:p w:rsidR="00C55179" w:rsidRDefault="00C55179">
      <w:pPr>
        <w:pStyle w:val="ConsPlusNormal"/>
        <w:spacing w:before="200"/>
        <w:ind w:firstLine="540"/>
        <w:jc w:val="both"/>
      </w:pPr>
      <w:r>
        <w:t>4. Главным распорядителем средств областного бюджета является департамент образования и науки Брянской области (далее - департамент).</w:t>
      </w:r>
    </w:p>
    <w:p w:rsidR="00C55179" w:rsidRDefault="00C55179">
      <w:pPr>
        <w:pStyle w:val="ConsPlusNormal"/>
        <w:spacing w:before="200"/>
        <w:ind w:firstLine="540"/>
        <w:jc w:val="both"/>
      </w:pPr>
      <w:r>
        <w:t xml:space="preserve">5. Распределение иных межбюджетных трансфертов между бюджетами муниципальных районов (муниципальных округов, городских округов) утверждается в соответствии со </w:t>
      </w:r>
      <w:hyperlink r:id="rId9">
        <w:r>
          <w:rPr>
            <w:color w:val="0000FF"/>
          </w:rPr>
          <w:t>статьей 139.1</w:t>
        </w:r>
      </w:hyperlink>
      <w:r>
        <w:t xml:space="preserve"> Бюджетного кодекса Российской Федерации.</w:t>
      </w:r>
    </w:p>
    <w:p w:rsidR="00C55179" w:rsidRDefault="00C55179">
      <w:pPr>
        <w:pStyle w:val="ConsPlusNormal"/>
        <w:spacing w:before="200"/>
        <w:ind w:firstLine="540"/>
        <w:jc w:val="both"/>
      </w:pPr>
      <w:r>
        <w:t xml:space="preserve">6. Критерием отбора муниципальных районов (муниципальных округов, городских округов) для предоставления иного межбюджетного трансферта является наличие потребности муниципальных районов (муниципальных округов, городских округов) в обеспечении выплат ежемесячного денежного </w:t>
      </w:r>
      <w:proofErr w:type="gramStart"/>
      <w:r>
        <w:t>вознаграждения</w:t>
      </w:r>
      <w:proofErr w:type="gramEnd"/>
      <w:r>
        <w:t xml:space="preserve"> за классное руководство исходя из прогнозируемой </w:t>
      </w:r>
      <w:r>
        <w:lastRenderedPageBreak/>
        <w:t>численности педагогических работников общеобразовательных организаций на начало учебного года.</w:t>
      </w:r>
    </w:p>
    <w:p w:rsidR="00C55179" w:rsidRDefault="00C55179">
      <w:pPr>
        <w:pStyle w:val="ConsPlusNormal"/>
        <w:spacing w:before="200"/>
        <w:ind w:firstLine="540"/>
        <w:jc w:val="both"/>
      </w:pPr>
      <w:r>
        <w:t xml:space="preserve">7. Условием предоставления иных межбюджетных трансфертов является наличие у муниципального района (муниципального округа, городского округа) принятого в установленном порядке нормативного правового акта, устанавливающего расходное обязательство муниципального района (муниципального округа, городского округа), в целях </w:t>
      </w:r>
      <w:proofErr w:type="spellStart"/>
      <w:r>
        <w:t>софинансирования</w:t>
      </w:r>
      <w:proofErr w:type="spellEnd"/>
      <w:r>
        <w:t xml:space="preserve"> которого предоставляются иные межбюджетные трансферты.</w:t>
      </w:r>
    </w:p>
    <w:p w:rsidR="00C55179" w:rsidRDefault="00C55179">
      <w:pPr>
        <w:pStyle w:val="ConsPlusNormal"/>
        <w:spacing w:before="200"/>
        <w:ind w:firstLine="540"/>
        <w:jc w:val="both"/>
      </w:pPr>
      <w:r>
        <w:t>8. Размер предоставляемого бюджету муниципального района (муниципального округа, городского округа) иного межбюджетного трансферта (T</w:t>
      </w:r>
      <w:r>
        <w:rPr>
          <w:vertAlign w:val="subscript"/>
        </w:rPr>
        <w:t>1i</w:t>
      </w:r>
      <w:r>
        <w:t>) определяется по формуле:</w:t>
      </w:r>
    </w:p>
    <w:p w:rsidR="00C55179" w:rsidRDefault="00C55179">
      <w:pPr>
        <w:pStyle w:val="ConsPlusNormal"/>
        <w:jc w:val="both"/>
      </w:pPr>
    </w:p>
    <w:p w:rsidR="00C55179" w:rsidRDefault="00C55179">
      <w:pPr>
        <w:pStyle w:val="ConsPlusNormal"/>
        <w:jc w:val="center"/>
      </w:pPr>
      <w:r>
        <w:t>T</w:t>
      </w:r>
      <w:r>
        <w:rPr>
          <w:vertAlign w:val="subscript"/>
        </w:rPr>
        <w:t>1i</w:t>
      </w:r>
      <w:r>
        <w:t xml:space="preserve"> = </w:t>
      </w:r>
      <w:proofErr w:type="spellStart"/>
      <w:proofErr w:type="gramStart"/>
      <w:r>
        <w:t>T</w:t>
      </w:r>
      <w:proofErr w:type="gramEnd"/>
      <w:r>
        <w:rPr>
          <w:vertAlign w:val="subscript"/>
        </w:rPr>
        <w:t>кр</w:t>
      </w:r>
      <w:proofErr w:type="spellEnd"/>
      <w:r>
        <w:t xml:space="preserve"> x H</w:t>
      </w:r>
      <w:r>
        <w:rPr>
          <w:vertAlign w:val="subscript"/>
        </w:rPr>
        <w:t>1</w:t>
      </w:r>
      <w:r>
        <w:t xml:space="preserve"> x </w:t>
      </w:r>
      <w:proofErr w:type="spellStart"/>
      <w:r>
        <w:t>N</w:t>
      </w:r>
      <w:r>
        <w:rPr>
          <w:vertAlign w:val="subscript"/>
        </w:rPr>
        <w:t>м</w:t>
      </w:r>
      <w:proofErr w:type="spellEnd"/>
      <w:r>
        <w:t xml:space="preserve"> x (1 + </w:t>
      </w:r>
      <w:proofErr w:type="spellStart"/>
      <w:r>
        <w:t>S</w:t>
      </w:r>
      <w:r>
        <w:rPr>
          <w:vertAlign w:val="subscript"/>
        </w:rPr>
        <w:t>взн</w:t>
      </w:r>
      <w:proofErr w:type="spellEnd"/>
      <w:r>
        <w:t xml:space="preserve"> / 100%), где:</w:t>
      </w:r>
    </w:p>
    <w:p w:rsidR="00C55179" w:rsidRDefault="00C55179">
      <w:pPr>
        <w:pStyle w:val="ConsPlusNormal"/>
        <w:jc w:val="both"/>
      </w:pPr>
    </w:p>
    <w:p w:rsidR="00C55179" w:rsidRDefault="00C55179">
      <w:pPr>
        <w:pStyle w:val="ConsPlusNormal"/>
        <w:ind w:firstLine="540"/>
        <w:jc w:val="both"/>
      </w:pPr>
      <w:proofErr w:type="spellStart"/>
      <w:proofErr w:type="gramStart"/>
      <w:r>
        <w:t>T</w:t>
      </w:r>
      <w:proofErr w:type="gramEnd"/>
      <w:r>
        <w:rPr>
          <w:vertAlign w:val="subscript"/>
        </w:rPr>
        <w:t>кр</w:t>
      </w:r>
      <w:proofErr w:type="spellEnd"/>
      <w:r>
        <w:t xml:space="preserve"> - 5000 рублей - размер выплаты ежемесячного денежного вознаграждения за классное руководство педагогическим работникам общеобразовательных организаций (но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w:t>
      </w:r>
    </w:p>
    <w:p w:rsidR="00C55179" w:rsidRDefault="00C55179">
      <w:pPr>
        <w:pStyle w:val="ConsPlusNormal"/>
        <w:spacing w:before="200"/>
        <w:ind w:firstLine="540"/>
        <w:jc w:val="both"/>
      </w:pPr>
      <w:r>
        <w:t>H</w:t>
      </w:r>
      <w:r>
        <w:rPr>
          <w:vertAlign w:val="subscript"/>
        </w:rPr>
        <w:t>1</w:t>
      </w:r>
      <w:r>
        <w:t xml:space="preserve"> - заявленная муниципальным районом (муниципальным округом, городским округом) прогнозируемая численность педагогических работников общеобразовательных организаций, получающих вознаграждение за классное руководство;</w:t>
      </w:r>
    </w:p>
    <w:p w:rsidR="00C55179" w:rsidRDefault="00C55179">
      <w:pPr>
        <w:pStyle w:val="ConsPlusNormal"/>
        <w:spacing w:before="200"/>
        <w:ind w:firstLine="540"/>
        <w:jc w:val="both"/>
      </w:pPr>
      <w:proofErr w:type="spellStart"/>
      <w:proofErr w:type="gramStart"/>
      <w:r>
        <w:t>N</w:t>
      </w:r>
      <w:proofErr w:type="gramEnd"/>
      <w:r>
        <w:rPr>
          <w:vertAlign w:val="subscript"/>
        </w:rPr>
        <w:t>м</w:t>
      </w:r>
      <w:proofErr w:type="spellEnd"/>
      <w:r>
        <w:t xml:space="preserve"> - количество месяцев в году, в которые выплачивается ежемесячное денежное вознаграждение педагогическим работникам общеобразовательных организаций за классное руководство;</w:t>
      </w:r>
    </w:p>
    <w:p w:rsidR="00C55179" w:rsidRDefault="00C55179">
      <w:pPr>
        <w:pStyle w:val="ConsPlusNormal"/>
        <w:spacing w:before="200"/>
        <w:ind w:firstLine="540"/>
        <w:jc w:val="both"/>
      </w:pPr>
      <w:proofErr w:type="spellStart"/>
      <w:proofErr w:type="gramStart"/>
      <w:r>
        <w:t>S</w:t>
      </w:r>
      <w:proofErr w:type="gramEnd"/>
      <w:r>
        <w:rPr>
          <w:vertAlign w:val="subscript"/>
        </w:rPr>
        <w:t>взн</w:t>
      </w:r>
      <w:proofErr w:type="spellEnd"/>
      <w:r>
        <w:t xml:space="preserve"> - страховые взносы в государственные внебюджетные фонды.</w:t>
      </w:r>
    </w:p>
    <w:p w:rsidR="00C55179" w:rsidRDefault="00C55179">
      <w:pPr>
        <w:pStyle w:val="ConsPlusNormal"/>
        <w:spacing w:before="200"/>
        <w:ind w:firstLine="540"/>
        <w:jc w:val="both"/>
      </w:pPr>
      <w:r>
        <w:t>9. Предоставление иных межбюджетных трансфертов осуществляется на основании соглашения, заключенного с использованием государственной интегрированной информационной системы управления общественными финансами "Электронный бюджет".</w:t>
      </w:r>
    </w:p>
    <w:p w:rsidR="00C55179" w:rsidRDefault="00C55179">
      <w:pPr>
        <w:pStyle w:val="ConsPlusNormal"/>
        <w:spacing w:before="200"/>
        <w:ind w:firstLine="540"/>
        <w:jc w:val="both"/>
      </w:pPr>
      <w:r>
        <w:t>Соглашение и дополнительные соглашения к соглашению, предусматривающие внесение в него изменений и его расторжение, заключаются по типовой форме, предусмотренной в государственной интегрированной информационной системе общественными финансами "Электронный бюджет".</w:t>
      </w:r>
    </w:p>
    <w:p w:rsidR="00C55179" w:rsidRDefault="00C55179">
      <w:pPr>
        <w:pStyle w:val="ConsPlusNormal"/>
        <w:spacing w:before="200"/>
        <w:ind w:firstLine="540"/>
        <w:jc w:val="both"/>
      </w:pPr>
      <w:r>
        <w:t xml:space="preserve">10. </w:t>
      </w:r>
      <w:proofErr w:type="gramStart"/>
      <w:r>
        <w:t>Перечисление иных межбюджетных трансфертов осуществляется в установленном порядке на счета,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районов (муниципальных округов, городских округов).</w:t>
      </w:r>
      <w:proofErr w:type="gramEnd"/>
    </w:p>
    <w:p w:rsidR="00C55179" w:rsidRDefault="00C55179">
      <w:pPr>
        <w:pStyle w:val="ConsPlusNormal"/>
        <w:spacing w:before="200"/>
        <w:ind w:firstLine="540"/>
        <w:jc w:val="both"/>
      </w:pPr>
      <w:r>
        <w:t>11. Оценка эффективности использования муниципальным районом (муниципальным округом, городским округом) иных межбюджетных трансфертов осуществляется исходя из сравнения плановых и фактических значений результатов предоставления иных межбюджетных трансфертов, которые устанавливаются соглашением, -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C55179" w:rsidRDefault="00C55179">
      <w:pPr>
        <w:pStyle w:val="ConsPlusNormal"/>
        <w:spacing w:before="200"/>
        <w:ind w:firstLine="540"/>
        <w:jc w:val="both"/>
      </w:pPr>
      <w:r>
        <w:t xml:space="preserve">12. </w:t>
      </w:r>
      <w:proofErr w:type="gramStart"/>
      <w:r>
        <w:t>Орган местного самоуправления муниципального района (муниципального округа, городского округа) размещает в сроки и порядке, установленные соглашением, в государственной интегрированной информационной системе управления общественными финансами "Электронный бюджет":</w:t>
      </w:r>
      <w:proofErr w:type="gramEnd"/>
    </w:p>
    <w:p w:rsidR="00C55179" w:rsidRDefault="00C55179">
      <w:pPr>
        <w:pStyle w:val="ConsPlusNormal"/>
        <w:spacing w:before="200"/>
        <w:ind w:firstLine="540"/>
        <w:jc w:val="both"/>
      </w:pPr>
      <w:r>
        <w:t xml:space="preserve">отчет о расходах бюджета муниципального района (муниципального округа, городского округа), в целях </w:t>
      </w:r>
      <w:proofErr w:type="spellStart"/>
      <w:r>
        <w:t>софинансирования</w:t>
      </w:r>
      <w:proofErr w:type="spellEnd"/>
      <w:r>
        <w:t xml:space="preserve"> которых предоставляются иные межбюджетные трансферты;</w:t>
      </w:r>
    </w:p>
    <w:p w:rsidR="00C55179" w:rsidRDefault="00C55179">
      <w:pPr>
        <w:pStyle w:val="ConsPlusNormal"/>
        <w:spacing w:before="200"/>
        <w:ind w:firstLine="540"/>
        <w:jc w:val="both"/>
      </w:pPr>
      <w:r>
        <w:t>отчет о достижении значения результата предоставления иных межбюджетных трансфертов.</w:t>
      </w:r>
    </w:p>
    <w:p w:rsidR="00C55179" w:rsidRDefault="00C55179">
      <w:pPr>
        <w:pStyle w:val="ConsPlusNormal"/>
        <w:spacing w:before="200"/>
        <w:ind w:firstLine="540"/>
        <w:jc w:val="both"/>
      </w:pPr>
      <w:r>
        <w:t xml:space="preserve">13. </w:t>
      </w:r>
      <w:proofErr w:type="gramStart"/>
      <w:r>
        <w:t xml:space="preserve">В случае если муниципальным районом (муниципальным округом, городским округом) по состоянию на 31 декабря текущего финансового года допущено </w:t>
      </w:r>
      <w:proofErr w:type="spellStart"/>
      <w:r>
        <w:t>недостижение</w:t>
      </w:r>
      <w:proofErr w:type="spellEnd"/>
      <w:r>
        <w:t xml:space="preserve"> значения результата предоставления иных межбюджетных трансфертов, установленного соглашением, размер средств, подлежащих возврату из бюджета муниципального района (муниципального округа, городского округа) в областной бюджет до 1 марта года, следующего за годом </w:t>
      </w:r>
      <w:r>
        <w:lastRenderedPageBreak/>
        <w:t>предоставления иных межбюджетных трансфертов (T</w:t>
      </w:r>
      <w:r>
        <w:rPr>
          <w:vertAlign w:val="subscript"/>
        </w:rPr>
        <w:t>2i</w:t>
      </w:r>
      <w:r>
        <w:t>), определяется по формуле:</w:t>
      </w:r>
      <w:proofErr w:type="gramEnd"/>
    </w:p>
    <w:p w:rsidR="00C55179" w:rsidRDefault="00C55179">
      <w:pPr>
        <w:pStyle w:val="ConsPlusNormal"/>
        <w:jc w:val="both"/>
      </w:pPr>
    </w:p>
    <w:p w:rsidR="00C55179" w:rsidRPr="00C55179" w:rsidRDefault="00C55179">
      <w:pPr>
        <w:pStyle w:val="ConsPlusNormal"/>
        <w:jc w:val="center"/>
        <w:rPr>
          <w:lang w:val="en-US"/>
        </w:rPr>
      </w:pPr>
      <w:r w:rsidRPr="00C55179">
        <w:rPr>
          <w:lang w:val="en-US"/>
        </w:rPr>
        <w:t>T</w:t>
      </w:r>
      <w:r w:rsidRPr="00C55179">
        <w:rPr>
          <w:vertAlign w:val="subscript"/>
          <w:lang w:val="en-US"/>
        </w:rPr>
        <w:t>2i</w:t>
      </w:r>
      <w:r w:rsidRPr="00C55179">
        <w:rPr>
          <w:lang w:val="en-US"/>
        </w:rPr>
        <w:t xml:space="preserve"> = T</w:t>
      </w:r>
      <w:r w:rsidRPr="00C55179">
        <w:rPr>
          <w:vertAlign w:val="subscript"/>
          <w:lang w:val="en-US"/>
        </w:rPr>
        <w:t>1i</w:t>
      </w:r>
      <w:r w:rsidRPr="00C55179">
        <w:rPr>
          <w:lang w:val="en-US"/>
        </w:rPr>
        <w:t xml:space="preserve"> - T</w:t>
      </w:r>
      <w:proofErr w:type="spellStart"/>
      <w:r>
        <w:rPr>
          <w:vertAlign w:val="subscript"/>
        </w:rPr>
        <w:t>кр</w:t>
      </w:r>
      <w:proofErr w:type="spellEnd"/>
      <w:r w:rsidRPr="00C55179">
        <w:rPr>
          <w:lang w:val="en-US"/>
        </w:rPr>
        <w:t xml:space="preserve"> x H</w:t>
      </w:r>
      <w:r w:rsidRPr="00C55179">
        <w:rPr>
          <w:vertAlign w:val="subscript"/>
          <w:lang w:val="en-US"/>
        </w:rPr>
        <w:t>2</w:t>
      </w:r>
      <w:r w:rsidRPr="00C55179">
        <w:rPr>
          <w:lang w:val="en-US"/>
        </w:rPr>
        <w:t xml:space="preserve"> x N</w:t>
      </w:r>
      <w:r>
        <w:rPr>
          <w:vertAlign w:val="subscript"/>
        </w:rPr>
        <w:t>м</w:t>
      </w:r>
      <w:r w:rsidRPr="00C55179">
        <w:rPr>
          <w:lang w:val="en-US"/>
        </w:rPr>
        <w:t xml:space="preserve"> x (1 + S</w:t>
      </w:r>
      <w:proofErr w:type="spellStart"/>
      <w:r>
        <w:rPr>
          <w:vertAlign w:val="subscript"/>
        </w:rPr>
        <w:t>взн</w:t>
      </w:r>
      <w:proofErr w:type="spellEnd"/>
      <w:r w:rsidRPr="00C55179">
        <w:rPr>
          <w:lang w:val="en-US"/>
        </w:rPr>
        <w:t xml:space="preserve"> / 100%), </w:t>
      </w:r>
      <w:r>
        <w:t>где</w:t>
      </w:r>
      <w:r w:rsidRPr="00C55179">
        <w:rPr>
          <w:lang w:val="en-US"/>
        </w:rPr>
        <w:t>:</w:t>
      </w:r>
    </w:p>
    <w:p w:rsidR="00C55179" w:rsidRPr="00C55179" w:rsidRDefault="00C55179">
      <w:pPr>
        <w:pStyle w:val="ConsPlusNormal"/>
        <w:jc w:val="both"/>
        <w:rPr>
          <w:lang w:val="en-US"/>
        </w:rPr>
      </w:pPr>
    </w:p>
    <w:p w:rsidR="00C55179" w:rsidRDefault="00C55179">
      <w:pPr>
        <w:pStyle w:val="ConsPlusNormal"/>
        <w:ind w:firstLine="540"/>
        <w:jc w:val="both"/>
      </w:pPr>
      <w:r>
        <w:t>H</w:t>
      </w:r>
      <w:r>
        <w:rPr>
          <w:vertAlign w:val="subscript"/>
        </w:rPr>
        <w:t>2</w:t>
      </w:r>
      <w:r>
        <w:t xml:space="preserve"> - фактическая численность педагогических работников общеобразовательных организаций муниципального района (муниципального округа, городского округа), получающих вознаграждение за классное руководство.</w:t>
      </w:r>
    </w:p>
    <w:p w:rsidR="00C55179" w:rsidRDefault="00C55179">
      <w:pPr>
        <w:pStyle w:val="ConsPlusNormal"/>
        <w:spacing w:before="200"/>
        <w:ind w:firstLine="540"/>
        <w:jc w:val="both"/>
      </w:pPr>
      <w:r>
        <w:t>14. Не позднее 15 января года, следующего за отчетным годом, в департамент представляется отчетность о расходах бюджетов муниципальных районов (муниципальных округов, городских округов) и достижении значения результата предоставления иного межбюджетного трансферта, установленного соглашением.</w:t>
      </w:r>
    </w:p>
    <w:p w:rsidR="00C55179" w:rsidRDefault="00C55179">
      <w:pPr>
        <w:pStyle w:val="ConsPlusNormal"/>
        <w:spacing w:before="200"/>
        <w:ind w:firstLine="540"/>
        <w:jc w:val="both"/>
      </w:pPr>
      <w:r>
        <w:t>15. В случае нецелевого использования иного межбюджетного трансферта муниципальным районом (муниципальным округом, городским округом) к нему применяются бюджетные меры принуждения, предусмотренные бюджетным законодательством Российской Федерации.</w:t>
      </w:r>
    </w:p>
    <w:p w:rsidR="00C55179" w:rsidRDefault="00C55179">
      <w:pPr>
        <w:pStyle w:val="ConsPlusNormal"/>
        <w:spacing w:before="200"/>
        <w:ind w:firstLine="540"/>
        <w:jc w:val="both"/>
      </w:pPr>
      <w:r>
        <w:t>16. Ответственность за достоверность представляемых в департамент информации и документов, предусмотренных настоящим Порядком, возлагается на органы местного самоуправления муниципальных районов (муниципальных округов, городских округов).</w:t>
      </w:r>
    </w:p>
    <w:p w:rsidR="00C55179" w:rsidRDefault="00C55179">
      <w:pPr>
        <w:pStyle w:val="ConsPlusNormal"/>
        <w:spacing w:before="200"/>
        <w:ind w:firstLine="540"/>
        <w:jc w:val="both"/>
      </w:pPr>
      <w:r>
        <w:t xml:space="preserve">17. </w:t>
      </w:r>
      <w:proofErr w:type="gramStart"/>
      <w:r>
        <w:t>Контроль за</w:t>
      </w:r>
      <w:proofErr w:type="gramEnd"/>
      <w:r>
        <w:t xml:space="preserve"> соблюдением муниципальным районом (муниципальным округом, городским округом) целей, условий и порядка предоставления иных межбюджетных трансфертов осуществляется департаментом.</w:t>
      </w:r>
    </w:p>
    <w:p w:rsidR="00C55179" w:rsidRDefault="00C55179">
      <w:pPr>
        <w:pStyle w:val="ConsPlusNormal"/>
        <w:jc w:val="both"/>
      </w:pPr>
    </w:p>
    <w:p w:rsidR="00C55179" w:rsidRDefault="00C55179">
      <w:pPr>
        <w:pStyle w:val="ConsPlusNormal"/>
        <w:jc w:val="both"/>
      </w:pPr>
    </w:p>
    <w:p w:rsidR="00C55179" w:rsidRDefault="00C55179">
      <w:pPr>
        <w:pStyle w:val="ConsPlusNormal"/>
      </w:pPr>
      <w:hyperlink r:id="rId10">
        <w:r>
          <w:rPr>
            <w:i/>
            <w:color w:val="0000FF"/>
          </w:rPr>
          <w:br/>
          <w:t>Постановление Правительства Брянской области от 31.12.2018 N 764-п (ред. от 22.08.2022) "Об утверждении государственной программы "Развитие образования и науки Брянской области" {</w:t>
        </w:r>
        <w:proofErr w:type="spellStart"/>
        <w:r>
          <w:rPr>
            <w:i/>
            <w:color w:val="0000FF"/>
          </w:rPr>
          <w:t>КонсультантПлюс</w:t>
        </w:r>
        <w:proofErr w:type="spellEnd"/>
        <w:r>
          <w:rPr>
            <w:i/>
            <w:color w:val="0000FF"/>
          </w:rPr>
          <w:t>}</w:t>
        </w:r>
      </w:hyperlink>
      <w:r>
        <w:br/>
      </w:r>
    </w:p>
    <w:p w:rsidR="00AF4731" w:rsidRDefault="00AF4731">
      <w:bookmarkStart w:id="1" w:name="_GoBack"/>
      <w:bookmarkEnd w:id="1"/>
    </w:p>
    <w:sectPr w:rsidR="00AF4731" w:rsidSect="00D54A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179"/>
    <w:rsid w:val="00AF4731"/>
    <w:rsid w:val="00C55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5179"/>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C55179"/>
    <w:pPr>
      <w:widowControl w:val="0"/>
      <w:autoSpaceDE w:val="0"/>
      <w:autoSpaceDN w:val="0"/>
      <w:spacing w:after="0" w:line="240" w:lineRule="auto"/>
    </w:pPr>
    <w:rPr>
      <w:rFonts w:ascii="Arial" w:eastAsiaTheme="minorEastAsia" w:hAnsi="Arial" w:cs="Arial"/>
      <w:b/>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5179"/>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C55179"/>
    <w:pPr>
      <w:widowControl w:val="0"/>
      <w:autoSpaceDE w:val="0"/>
      <w:autoSpaceDN w:val="0"/>
      <w:spacing w:after="0" w:line="240" w:lineRule="auto"/>
    </w:pPr>
    <w:rPr>
      <w:rFonts w:ascii="Arial" w:eastAsiaTheme="minorEastAsia" w:hAnsi="Arial" w:cs="Arial"/>
      <w:b/>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2427DCDC3E5A9473A465738C101C0DD31FCA366BA5C0EDF53E6E020698918A48F4D2722F2C4EBEE428854A1D95C4C44972D4ADE24B3A062DD0FB2nEJ9H" TargetMode="External"/><Relationship Id="rId3" Type="http://schemas.openxmlformats.org/officeDocument/2006/relationships/settings" Target="settings.xml"/><Relationship Id="rId7" Type="http://schemas.openxmlformats.org/officeDocument/2006/relationships/hyperlink" Target="consultantplus://offline/ref=D2427DCDC3E5A9473A465738C101C0DD31FCA366BA5C0EDF53E6E020698918A48F4D2722F2C4EBEE428854AFD95C4C44972D4ADE24B3A062DD0FB2nEJ9H"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D2427DCDC3E5A9473A465738C101C0DD31FCA366BA5C0EDF53E6E020698918A48F4D2722F2C4EBEE428854A1D95C4C44972D4ADE24B3A062DD0FB2nEJ9H" TargetMode="External"/><Relationship Id="rId11" Type="http://schemas.openxmlformats.org/officeDocument/2006/relationships/fontTable" Target="fontTable.xml"/><Relationship Id="rId5" Type="http://schemas.openxmlformats.org/officeDocument/2006/relationships/hyperlink" Target="consultantplus://offline/ref=D2427DCDC3E5A9473A465738C101C0DD31FCA366BA5C0EDF53E6E020698918A48F4D2722F2C4EBEE428854A1D95C4C44972D4ADE24B3A062DD0FB2nEJ9H" TargetMode="External"/><Relationship Id="rId10" Type="http://schemas.openxmlformats.org/officeDocument/2006/relationships/hyperlink" Target="consultantplus://offline/ref=D2427DCDC3E5A9473A465738C101C0DD31FCA366BA5C0ED259E6E020698918A48F4D2722F2C4E8EF468B56AFD95C4C44972D4ADE24B3A062DD0FB2nEJ9H" TargetMode="External"/><Relationship Id="rId4" Type="http://schemas.openxmlformats.org/officeDocument/2006/relationships/webSettings" Target="webSettings.xml"/><Relationship Id="rId9" Type="http://schemas.openxmlformats.org/officeDocument/2006/relationships/hyperlink" Target="consultantplus://offline/ref=D2427DCDC3E5A9473A464935D76D9CD034F5FF6ABC5D058D0DB9BB7D3E8012F3C8027E63B7CAE3E516D912F2DF08181EC32054D93AB0nAJ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1478</Words>
  <Characters>8426</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Шкуропеко О.В.</dc:creator>
  <cp:lastModifiedBy>Шкуропеко О.В.</cp:lastModifiedBy>
  <cp:revision>1</cp:revision>
  <dcterms:created xsi:type="dcterms:W3CDTF">2022-10-05T07:09:00Z</dcterms:created>
  <dcterms:modified xsi:type="dcterms:W3CDTF">2022-10-05T07:10:00Z</dcterms:modified>
</cp:coreProperties>
</file>